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DC5" w:rsidRPr="00E839C7" w:rsidRDefault="006207F0" w:rsidP="00883DC5">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883DC5" w:rsidRPr="00E839C7" w:rsidRDefault="006207F0" w:rsidP="00883DC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83DC5" w:rsidRPr="00E839C7" w:rsidRDefault="006207F0" w:rsidP="00883DC5">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883DC5" w:rsidRPr="00E3475B" w:rsidRDefault="006207F0" w:rsidP="00883DC5">
      <w:pPr>
        <w:spacing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883DC5" w:rsidRPr="00E3475B" w:rsidRDefault="006207F0" w:rsidP="00883DC5">
      <w:pPr>
        <w:spacing w:after="0" w:line="480" w:lineRule="auto"/>
        <w:jc w:val="center"/>
        <w:rPr>
          <w:rFonts w:ascii="Times New Roman" w:hAnsi="Times New Roman" w:cs="Times New Roman"/>
          <w:sz w:val="24"/>
          <w:szCs w:val="24"/>
        </w:rPr>
      </w:pPr>
      <w:r w:rsidRPr="00E3475B">
        <w:rPr>
          <w:rFonts w:ascii="Times New Roman" w:hAnsi="Times New Roman" w:cs="Times New Roman"/>
          <w:sz w:val="24"/>
          <w:szCs w:val="24"/>
        </w:rPr>
        <w:t>Questions</w:t>
      </w:r>
    </w:p>
    <w:p w:rsidR="00883DC5" w:rsidRPr="00E3475B" w:rsidRDefault="006207F0" w:rsidP="00883DC5">
      <w:pPr>
        <w:spacing w:after="0" w:line="480" w:lineRule="auto"/>
        <w:jc w:val="center"/>
        <w:rPr>
          <w:rFonts w:ascii="Times New Roman" w:hAnsi="Times New Roman" w:cs="Times New Roman"/>
          <w:b/>
          <w:sz w:val="24"/>
          <w:szCs w:val="24"/>
        </w:rPr>
      </w:pPr>
      <w:r w:rsidRPr="00E3475B">
        <w:rPr>
          <w:rFonts w:ascii="Times New Roman" w:hAnsi="Times New Roman" w:cs="Times New Roman"/>
          <w:b/>
          <w:sz w:val="24"/>
          <w:szCs w:val="24"/>
        </w:rPr>
        <w:t>Question One</w:t>
      </w:r>
    </w:p>
    <w:p w:rsidR="00DE3CF2" w:rsidRPr="00E3475B" w:rsidRDefault="006207F0" w:rsidP="004719EA">
      <w:pPr>
        <w:spacing w:after="0" w:line="480" w:lineRule="auto"/>
        <w:ind w:firstLine="720"/>
        <w:rPr>
          <w:rFonts w:ascii="Times New Roman" w:hAnsi="Times New Roman" w:cs="Times New Roman"/>
          <w:sz w:val="24"/>
          <w:szCs w:val="24"/>
        </w:rPr>
      </w:pPr>
      <w:r w:rsidRPr="00E3475B">
        <w:rPr>
          <w:rFonts w:ascii="Times New Roman" w:hAnsi="Times New Roman" w:cs="Times New Roman"/>
          <w:sz w:val="24"/>
          <w:szCs w:val="24"/>
        </w:rPr>
        <w:t>The use</w:t>
      </w:r>
      <w:r w:rsidR="00E74E04">
        <w:rPr>
          <w:rFonts w:ascii="Times New Roman" w:hAnsi="Times New Roman" w:cs="Times New Roman"/>
          <w:sz w:val="24"/>
          <w:szCs w:val="24"/>
        </w:rPr>
        <w:t xml:space="preserve"> of Grady’s example in chapter 7 of this book</w:t>
      </w:r>
      <w:r w:rsidRPr="00E3475B">
        <w:rPr>
          <w:rFonts w:ascii="Times New Roman" w:hAnsi="Times New Roman" w:cs="Times New Roman"/>
          <w:sz w:val="24"/>
          <w:szCs w:val="24"/>
        </w:rPr>
        <w:t xml:space="preserve"> is </w:t>
      </w:r>
      <w:r w:rsidR="00E50150" w:rsidRPr="00E3475B">
        <w:rPr>
          <w:rFonts w:ascii="Times New Roman" w:hAnsi="Times New Roman" w:cs="Times New Roman"/>
          <w:sz w:val="24"/>
          <w:szCs w:val="24"/>
        </w:rPr>
        <w:t>significant as</w:t>
      </w:r>
      <w:r w:rsidRPr="00E3475B">
        <w:rPr>
          <w:rFonts w:ascii="Times New Roman" w:hAnsi="Times New Roman" w:cs="Times New Roman"/>
          <w:sz w:val="24"/>
          <w:szCs w:val="24"/>
        </w:rPr>
        <w:t xml:space="preserve"> the wri</w:t>
      </w:r>
      <w:r w:rsidR="00884684">
        <w:rPr>
          <w:rFonts w:ascii="Times New Roman" w:hAnsi="Times New Roman" w:cs="Times New Roman"/>
          <w:sz w:val="24"/>
          <w:szCs w:val="24"/>
        </w:rPr>
        <w:t xml:space="preserve">ters explain </w:t>
      </w:r>
      <w:r w:rsidR="00E50150" w:rsidRPr="00E3475B">
        <w:rPr>
          <w:rFonts w:ascii="Times New Roman" w:hAnsi="Times New Roman" w:cs="Times New Roman"/>
          <w:sz w:val="24"/>
          <w:szCs w:val="24"/>
        </w:rPr>
        <w:t>what matters to people and why it is essential</w:t>
      </w:r>
      <w:r w:rsidR="00884684">
        <w:rPr>
          <w:rFonts w:ascii="Times New Roman" w:hAnsi="Times New Roman" w:cs="Times New Roman"/>
          <w:sz w:val="24"/>
          <w:szCs w:val="24"/>
        </w:rPr>
        <w:t xml:space="preserve"> to consider the view of different</w:t>
      </w:r>
      <w:r w:rsidR="00E50150" w:rsidRPr="00E3475B">
        <w:rPr>
          <w:rFonts w:ascii="Times New Roman" w:hAnsi="Times New Roman" w:cs="Times New Roman"/>
          <w:sz w:val="24"/>
          <w:szCs w:val="24"/>
        </w:rPr>
        <w:t xml:space="preserve"> people. Notably, the use of examples in writing is significant in giving support to the argument of the writer. It adds value to the concept that is being provided in the book. The use of Grady's article helps the writer to convince the audience that it is essential to be involved in various matters even when it does not provide views that correlates with personal settings. The example of being concerned about fat cells has been well explained by Grady to show the audience that they might ignore the discussion because it seems not relevant to them; however, it a</w:t>
      </w:r>
      <w:r w:rsidR="00E863D9" w:rsidRPr="00E3475B">
        <w:rPr>
          <w:rFonts w:ascii="Times New Roman" w:hAnsi="Times New Roman" w:cs="Times New Roman"/>
          <w:sz w:val="24"/>
          <w:szCs w:val="24"/>
        </w:rPr>
        <w:t>ffects the population through obesity, which is increasing among the p</w:t>
      </w:r>
      <w:r w:rsidR="00883DC5" w:rsidRPr="00E3475B">
        <w:rPr>
          <w:rFonts w:ascii="Times New Roman" w:hAnsi="Times New Roman" w:cs="Times New Roman"/>
          <w:sz w:val="24"/>
          <w:szCs w:val="24"/>
        </w:rPr>
        <w:t>eople (</w:t>
      </w:r>
      <w:r w:rsidR="00883DC5" w:rsidRPr="00E3475B">
        <w:rPr>
          <w:rFonts w:ascii="Times New Roman" w:hAnsi="Times New Roman" w:cs="Times New Roman"/>
          <w:color w:val="000000"/>
          <w:sz w:val="24"/>
          <w:szCs w:val="24"/>
          <w:shd w:val="clear" w:color="auto" w:fill="FFFFFF"/>
        </w:rPr>
        <w:t>Graff et al. 96)</w:t>
      </w:r>
      <w:r w:rsidR="00E863D9" w:rsidRPr="00E3475B">
        <w:rPr>
          <w:rFonts w:ascii="Times New Roman" w:hAnsi="Times New Roman" w:cs="Times New Roman"/>
          <w:sz w:val="24"/>
          <w:szCs w:val="24"/>
        </w:rPr>
        <w:t>. The example creates a hypothetical situation for the reader. It may influence the audience to imagine how they ignore the things that matter in their life.</w:t>
      </w:r>
    </w:p>
    <w:p w:rsidR="00141C99" w:rsidRPr="00E3475B" w:rsidRDefault="006207F0" w:rsidP="00DE3CF2">
      <w:pPr>
        <w:spacing w:after="0" w:line="480" w:lineRule="auto"/>
        <w:ind w:firstLine="720"/>
        <w:rPr>
          <w:rFonts w:ascii="Times New Roman" w:hAnsi="Times New Roman" w:cs="Times New Roman"/>
          <w:sz w:val="24"/>
          <w:szCs w:val="24"/>
        </w:rPr>
      </w:pPr>
      <w:r w:rsidRPr="00E3475B">
        <w:rPr>
          <w:rFonts w:ascii="Times New Roman" w:hAnsi="Times New Roman" w:cs="Times New Roman"/>
          <w:sz w:val="24"/>
          <w:szCs w:val="24"/>
        </w:rPr>
        <w:t xml:space="preserve"> The example explains how ignoring some issues due to person</w:t>
      </w:r>
      <w:r w:rsidR="00043A73">
        <w:rPr>
          <w:rFonts w:ascii="Times New Roman" w:hAnsi="Times New Roman" w:cs="Times New Roman"/>
          <w:sz w:val="24"/>
          <w:szCs w:val="24"/>
        </w:rPr>
        <w:t>al views can affect the</w:t>
      </w:r>
      <w:r w:rsidRPr="00E3475B">
        <w:rPr>
          <w:rFonts w:ascii="Times New Roman" w:hAnsi="Times New Roman" w:cs="Times New Roman"/>
          <w:sz w:val="24"/>
          <w:szCs w:val="24"/>
        </w:rPr>
        <w:t xml:space="preserve"> lives of people</w:t>
      </w:r>
      <w:r w:rsidR="00043A73">
        <w:rPr>
          <w:rFonts w:ascii="Times New Roman" w:hAnsi="Times New Roman" w:cs="Times New Roman"/>
          <w:sz w:val="24"/>
          <w:szCs w:val="24"/>
        </w:rPr>
        <w:t xml:space="preserve"> significantly</w:t>
      </w:r>
      <w:r w:rsidRPr="00E3475B">
        <w:rPr>
          <w:rFonts w:ascii="Times New Roman" w:hAnsi="Times New Roman" w:cs="Times New Roman"/>
          <w:sz w:val="24"/>
          <w:szCs w:val="24"/>
        </w:rPr>
        <w:t xml:space="preserve">. For example, the topic of fat cells is presented by Grady as being active, while other </w:t>
      </w:r>
      <w:r w:rsidRPr="00E3475B">
        <w:rPr>
          <w:rFonts w:ascii="Times New Roman" w:hAnsi="Times New Roman" w:cs="Times New Roman"/>
          <w:sz w:val="24"/>
          <w:szCs w:val="24"/>
        </w:rPr>
        <w:t>researchers explain them as inert. Ignoring the facts presented by Grady may be of adv</w:t>
      </w:r>
      <w:r w:rsidR="00B844A5">
        <w:rPr>
          <w:rFonts w:ascii="Times New Roman" w:hAnsi="Times New Roman" w:cs="Times New Roman"/>
          <w:sz w:val="24"/>
          <w:szCs w:val="24"/>
        </w:rPr>
        <w:t>erse impact on people because</w:t>
      </w:r>
      <w:r w:rsidRPr="00E3475B">
        <w:rPr>
          <w:rFonts w:ascii="Times New Roman" w:hAnsi="Times New Roman" w:cs="Times New Roman"/>
          <w:sz w:val="24"/>
          <w:szCs w:val="24"/>
        </w:rPr>
        <w:t xml:space="preserve"> the article shows the relationship between the fat cells and obesity. The example convinces the audience that it is essential to consider vi</w:t>
      </w:r>
      <w:r w:rsidRPr="00E3475B">
        <w:rPr>
          <w:rFonts w:ascii="Times New Roman" w:hAnsi="Times New Roman" w:cs="Times New Roman"/>
          <w:sz w:val="24"/>
          <w:szCs w:val="24"/>
        </w:rPr>
        <w:t xml:space="preserve">ews from </w:t>
      </w:r>
      <w:r w:rsidRPr="00E3475B">
        <w:rPr>
          <w:rFonts w:ascii="Times New Roman" w:hAnsi="Times New Roman" w:cs="Times New Roman"/>
          <w:sz w:val="24"/>
          <w:szCs w:val="24"/>
        </w:rPr>
        <w:lastRenderedPageBreak/>
        <w:t>different sour</w:t>
      </w:r>
      <w:r w:rsidR="00EC7D83">
        <w:rPr>
          <w:rFonts w:ascii="Times New Roman" w:hAnsi="Times New Roman" w:cs="Times New Roman"/>
          <w:sz w:val="24"/>
          <w:szCs w:val="24"/>
        </w:rPr>
        <w:t xml:space="preserve">ces without ignoring because </w:t>
      </w:r>
      <w:r w:rsidRPr="00E3475B">
        <w:rPr>
          <w:rFonts w:ascii="Times New Roman" w:hAnsi="Times New Roman" w:cs="Times New Roman"/>
          <w:sz w:val="24"/>
          <w:szCs w:val="24"/>
        </w:rPr>
        <w:t>all subject matters</w:t>
      </w:r>
      <w:r w:rsidR="00494346">
        <w:rPr>
          <w:rFonts w:ascii="Times New Roman" w:hAnsi="Times New Roman" w:cs="Times New Roman"/>
          <w:sz w:val="24"/>
          <w:szCs w:val="24"/>
        </w:rPr>
        <w:t>, and they have impacts</w:t>
      </w:r>
      <w:r w:rsidR="00883DC5" w:rsidRPr="00E3475B">
        <w:rPr>
          <w:rFonts w:ascii="Times New Roman" w:hAnsi="Times New Roman" w:cs="Times New Roman"/>
          <w:sz w:val="24"/>
          <w:szCs w:val="24"/>
        </w:rPr>
        <w:t xml:space="preserve"> (</w:t>
      </w:r>
      <w:r w:rsidR="00883DC5" w:rsidRPr="00E3475B">
        <w:rPr>
          <w:rFonts w:ascii="Times New Roman" w:hAnsi="Times New Roman" w:cs="Times New Roman"/>
          <w:color w:val="000000"/>
          <w:sz w:val="24"/>
          <w:szCs w:val="24"/>
          <w:shd w:val="clear" w:color="auto" w:fill="FFFFFF"/>
        </w:rPr>
        <w:t>Graff et al. 98)</w:t>
      </w:r>
      <w:r w:rsidRPr="00E3475B">
        <w:rPr>
          <w:rFonts w:ascii="Times New Roman" w:hAnsi="Times New Roman" w:cs="Times New Roman"/>
          <w:sz w:val="24"/>
          <w:szCs w:val="24"/>
        </w:rPr>
        <w:t xml:space="preserve">. The example is significant as it gives the audience a chance to imagine within the </w:t>
      </w:r>
      <w:r w:rsidR="00FE7292" w:rsidRPr="00E3475B">
        <w:rPr>
          <w:rFonts w:ascii="Times New Roman" w:hAnsi="Times New Roman" w:cs="Times New Roman"/>
          <w:sz w:val="24"/>
          <w:szCs w:val="24"/>
        </w:rPr>
        <w:t>article. The example ensures that the audience is convinced of what happens if they ignore things of importance. The case helped to support the idea that the authors were presenting. It provided supportive evidence in their argument.</w:t>
      </w:r>
    </w:p>
    <w:p w:rsidR="00883DC5" w:rsidRPr="00E3475B" w:rsidRDefault="006207F0" w:rsidP="00DE3CF2">
      <w:pPr>
        <w:spacing w:after="0" w:line="480" w:lineRule="auto"/>
        <w:ind w:firstLine="720"/>
        <w:jc w:val="center"/>
        <w:rPr>
          <w:rFonts w:ascii="Times New Roman" w:hAnsi="Times New Roman" w:cs="Times New Roman"/>
          <w:b/>
          <w:color w:val="000000" w:themeColor="text1"/>
          <w:sz w:val="24"/>
          <w:szCs w:val="24"/>
        </w:rPr>
      </w:pPr>
      <w:r w:rsidRPr="00E3475B">
        <w:rPr>
          <w:rFonts w:ascii="Times New Roman" w:hAnsi="Times New Roman" w:cs="Times New Roman"/>
          <w:b/>
          <w:color w:val="000000" w:themeColor="text1"/>
          <w:sz w:val="24"/>
          <w:szCs w:val="24"/>
        </w:rPr>
        <w:t>Question Two</w:t>
      </w:r>
    </w:p>
    <w:p w:rsidR="00DE3CF2" w:rsidRPr="00E3475B" w:rsidRDefault="006207F0" w:rsidP="00DE3CF2">
      <w:pPr>
        <w:spacing w:after="0" w:line="480" w:lineRule="auto"/>
        <w:ind w:firstLine="720"/>
        <w:rPr>
          <w:rFonts w:ascii="Times New Roman" w:hAnsi="Times New Roman" w:cs="Times New Roman"/>
          <w:color w:val="000000" w:themeColor="text1"/>
          <w:sz w:val="24"/>
          <w:szCs w:val="24"/>
        </w:rPr>
      </w:pPr>
      <w:r w:rsidRPr="00E3475B">
        <w:rPr>
          <w:rFonts w:ascii="Times New Roman" w:hAnsi="Times New Roman" w:cs="Times New Roman"/>
          <w:color w:val="000000" w:themeColor="text1"/>
          <w:sz w:val="24"/>
          <w:szCs w:val="24"/>
        </w:rPr>
        <w:t xml:space="preserve">Self-consensus bias involves grounding judgments upon the </w:t>
      </w:r>
      <w:r w:rsidRPr="00E3475B">
        <w:rPr>
          <w:rFonts w:ascii="Times New Roman" w:hAnsi="Times New Roman" w:cs="Times New Roman"/>
          <w:color w:val="000000" w:themeColor="text1"/>
          <w:sz w:val="24"/>
          <w:szCs w:val="24"/>
        </w:rPr>
        <w:t>accessibility of social paradigms, which can lead to more errors in judgment. It occurs when there is a tendency of overestimating the extent to which other people hold the same views as ours</w:t>
      </w:r>
      <w:r w:rsidR="00883DC5" w:rsidRPr="00E3475B">
        <w:rPr>
          <w:rFonts w:ascii="Times New Roman" w:hAnsi="Times New Roman" w:cs="Times New Roman"/>
          <w:color w:val="000000" w:themeColor="text1"/>
          <w:sz w:val="24"/>
          <w:szCs w:val="24"/>
        </w:rPr>
        <w:t xml:space="preserve"> (</w:t>
      </w:r>
      <w:r w:rsidR="00883DC5" w:rsidRPr="00E3475B">
        <w:rPr>
          <w:rFonts w:ascii="Times New Roman" w:hAnsi="Times New Roman" w:cs="Times New Roman"/>
          <w:color w:val="000000" w:themeColor="text1"/>
          <w:sz w:val="24"/>
          <w:szCs w:val="24"/>
          <w:shd w:val="clear" w:color="auto" w:fill="FFFFFF"/>
        </w:rPr>
        <w:t>Graff et al. 215)</w:t>
      </w:r>
      <w:r w:rsidRPr="00E3475B">
        <w:rPr>
          <w:rFonts w:ascii="Times New Roman" w:hAnsi="Times New Roman" w:cs="Times New Roman"/>
          <w:color w:val="000000" w:themeColor="text1"/>
          <w:sz w:val="24"/>
          <w:szCs w:val="24"/>
        </w:rPr>
        <w:t>. Self-consensus bias influences people to rel</w:t>
      </w:r>
      <w:r w:rsidRPr="00E3475B">
        <w:rPr>
          <w:rFonts w:ascii="Times New Roman" w:hAnsi="Times New Roman" w:cs="Times New Roman"/>
          <w:color w:val="000000" w:themeColor="text1"/>
          <w:sz w:val="24"/>
          <w:szCs w:val="24"/>
        </w:rPr>
        <w:t xml:space="preserve">y on their self-beliefs and rely on them excessively to predict the position of other people. </w:t>
      </w:r>
      <w:r w:rsidR="00887D95" w:rsidRPr="00E3475B">
        <w:rPr>
          <w:rFonts w:ascii="Times New Roman" w:hAnsi="Times New Roman" w:cs="Times New Roman"/>
          <w:color w:val="000000" w:themeColor="text1"/>
          <w:sz w:val="24"/>
          <w:szCs w:val="24"/>
        </w:rPr>
        <w:t>The effect of self-consensus bias occurs in all categories of judgments. They are more distinct in the statistical minority than the statistical majority group of people</w:t>
      </w:r>
      <w:r w:rsidR="00883DC5" w:rsidRPr="00E3475B">
        <w:rPr>
          <w:rFonts w:ascii="Times New Roman" w:hAnsi="Times New Roman" w:cs="Times New Roman"/>
          <w:color w:val="000000" w:themeColor="text1"/>
          <w:sz w:val="24"/>
          <w:szCs w:val="24"/>
        </w:rPr>
        <w:t xml:space="preserve"> (</w:t>
      </w:r>
      <w:r w:rsidR="00883DC5" w:rsidRPr="00E3475B">
        <w:rPr>
          <w:rFonts w:ascii="Times New Roman" w:hAnsi="Times New Roman" w:cs="Times New Roman"/>
          <w:color w:val="000000" w:themeColor="text1"/>
          <w:sz w:val="24"/>
          <w:szCs w:val="24"/>
          <w:shd w:val="clear" w:color="auto" w:fill="FFFFFF"/>
        </w:rPr>
        <w:t>Bosshard et al. 14)</w:t>
      </w:r>
      <w:r w:rsidR="00A713FD">
        <w:rPr>
          <w:rFonts w:ascii="Times New Roman" w:hAnsi="Times New Roman" w:cs="Times New Roman"/>
          <w:color w:val="000000" w:themeColor="text1"/>
          <w:sz w:val="24"/>
          <w:szCs w:val="24"/>
        </w:rPr>
        <w:t>. P</w:t>
      </w:r>
      <w:r w:rsidR="00887D95" w:rsidRPr="00E3475B">
        <w:rPr>
          <w:rFonts w:ascii="Times New Roman" w:hAnsi="Times New Roman" w:cs="Times New Roman"/>
          <w:color w:val="000000" w:themeColor="text1"/>
          <w:sz w:val="24"/>
          <w:szCs w:val="24"/>
        </w:rPr>
        <w:t xml:space="preserve">eople who believe in a particular </w:t>
      </w:r>
      <w:r w:rsidR="00A713FD">
        <w:rPr>
          <w:rFonts w:ascii="Times New Roman" w:hAnsi="Times New Roman" w:cs="Times New Roman"/>
          <w:color w:val="000000" w:themeColor="text1"/>
          <w:sz w:val="24"/>
          <w:szCs w:val="24"/>
        </w:rPr>
        <w:t>concept are</w:t>
      </w:r>
      <w:r w:rsidR="00887D95" w:rsidRPr="00E3475B">
        <w:rPr>
          <w:rFonts w:ascii="Times New Roman" w:hAnsi="Times New Roman" w:cs="Times New Roman"/>
          <w:color w:val="000000" w:themeColor="text1"/>
          <w:sz w:val="24"/>
          <w:szCs w:val="24"/>
        </w:rPr>
        <w:t xml:space="preserve"> likely to think there are many more people who hold the same belief. The essential thoughts that should be acknowledged in self-consensus bias are; the </w:t>
      </w:r>
      <w:r w:rsidR="00C615BD">
        <w:rPr>
          <w:rFonts w:ascii="Times New Roman" w:hAnsi="Times New Roman" w:cs="Times New Roman"/>
          <w:color w:val="000000" w:themeColor="text1"/>
          <w:sz w:val="24"/>
          <w:szCs w:val="24"/>
        </w:rPr>
        <w:t>effects of self-consensus on</w:t>
      </w:r>
      <w:r w:rsidR="00887D95" w:rsidRPr="00E3475B">
        <w:rPr>
          <w:rFonts w:ascii="Times New Roman" w:hAnsi="Times New Roman" w:cs="Times New Roman"/>
          <w:color w:val="000000" w:themeColor="text1"/>
          <w:sz w:val="24"/>
          <w:szCs w:val="24"/>
        </w:rPr>
        <w:t xml:space="preserve"> self-defining ideas, and </w:t>
      </w:r>
      <w:r w:rsidR="00CF0256">
        <w:rPr>
          <w:rFonts w:ascii="Times New Roman" w:hAnsi="Times New Roman" w:cs="Times New Roman"/>
          <w:color w:val="000000" w:themeColor="text1"/>
          <w:sz w:val="24"/>
          <w:szCs w:val="24"/>
        </w:rPr>
        <w:t xml:space="preserve">the acknowledgment that </w:t>
      </w:r>
      <w:r w:rsidR="00887D95" w:rsidRPr="00E3475B">
        <w:rPr>
          <w:rFonts w:ascii="Times New Roman" w:hAnsi="Times New Roman" w:cs="Times New Roman"/>
          <w:color w:val="000000" w:themeColor="text1"/>
          <w:sz w:val="24"/>
          <w:szCs w:val="24"/>
        </w:rPr>
        <w:t>neither a reward for accuracy nor education can prevent false-consensus bias.</w:t>
      </w:r>
    </w:p>
    <w:p w:rsidR="00FE7292" w:rsidRPr="00E3475B" w:rsidRDefault="006207F0" w:rsidP="00DE3CF2">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possible cause</w:t>
      </w:r>
      <w:r w:rsidR="009B28F2" w:rsidRPr="00E3475B">
        <w:rPr>
          <w:rFonts w:ascii="Times New Roman" w:hAnsi="Times New Roman" w:cs="Times New Roman"/>
          <w:color w:val="000000" w:themeColor="text1"/>
          <w:sz w:val="24"/>
          <w:szCs w:val="24"/>
        </w:rPr>
        <w:t xml:space="preserve"> of self-consensus bias </w:t>
      </w:r>
      <w:r>
        <w:rPr>
          <w:rFonts w:ascii="Times New Roman" w:hAnsi="Times New Roman" w:cs="Times New Roman"/>
          <w:color w:val="000000" w:themeColor="text1"/>
          <w:sz w:val="24"/>
          <w:szCs w:val="24"/>
        </w:rPr>
        <w:t>is</w:t>
      </w:r>
      <w:bookmarkStart w:id="0" w:name="_GoBack"/>
      <w:bookmarkEnd w:id="0"/>
      <w:r w:rsidR="00A253BA" w:rsidRPr="00E3475B">
        <w:rPr>
          <w:rFonts w:ascii="Times New Roman" w:hAnsi="Times New Roman" w:cs="Times New Roman"/>
          <w:color w:val="000000" w:themeColor="text1"/>
          <w:sz w:val="24"/>
          <w:szCs w:val="24"/>
        </w:rPr>
        <w:t xml:space="preserve"> availability heuristic. Availability heuristic occurs when we view something concerning what is in our minds. Possible reasons why self-consensus bias occurs include the sharing of behaviors and beliefs among friends and families, believing that people are the same and being familiar with self-beliefs and attitudes</w:t>
      </w:r>
      <w:r w:rsidR="00883DC5" w:rsidRPr="00E3475B">
        <w:rPr>
          <w:rFonts w:ascii="Times New Roman" w:hAnsi="Times New Roman" w:cs="Times New Roman"/>
          <w:color w:val="000000" w:themeColor="text1"/>
          <w:sz w:val="24"/>
          <w:szCs w:val="24"/>
        </w:rPr>
        <w:t xml:space="preserve"> (</w:t>
      </w:r>
      <w:r w:rsidR="00883DC5" w:rsidRPr="00E3475B">
        <w:rPr>
          <w:rFonts w:ascii="Times New Roman" w:hAnsi="Times New Roman" w:cs="Times New Roman"/>
          <w:color w:val="000000" w:themeColor="text1"/>
          <w:sz w:val="24"/>
          <w:szCs w:val="24"/>
          <w:shd w:val="clear" w:color="auto" w:fill="FFFFFF"/>
        </w:rPr>
        <w:t>Jussim et al. 13)</w:t>
      </w:r>
      <w:r w:rsidR="00A253BA" w:rsidRPr="00E3475B">
        <w:rPr>
          <w:rFonts w:ascii="Times New Roman" w:hAnsi="Times New Roman" w:cs="Times New Roman"/>
          <w:color w:val="000000" w:themeColor="text1"/>
          <w:sz w:val="24"/>
          <w:szCs w:val="24"/>
        </w:rPr>
        <w:t>. I have experienced self-consensus bias in several events. I have been brought up in a family where alcoholism is unacceptable</w:t>
      </w:r>
      <w:r w:rsidR="00E833D2" w:rsidRPr="00E3475B">
        <w:rPr>
          <w:rFonts w:ascii="Times New Roman" w:hAnsi="Times New Roman" w:cs="Times New Roman"/>
          <w:color w:val="000000" w:themeColor="text1"/>
          <w:sz w:val="24"/>
          <w:szCs w:val="24"/>
        </w:rPr>
        <w:t xml:space="preserve">. Since I was young, I have held the view that alcohol is </w:t>
      </w:r>
      <w:r w:rsidR="00E833D2" w:rsidRPr="00E3475B">
        <w:rPr>
          <w:rFonts w:ascii="Times New Roman" w:hAnsi="Times New Roman" w:cs="Times New Roman"/>
          <w:color w:val="000000" w:themeColor="text1"/>
          <w:sz w:val="24"/>
          <w:szCs w:val="24"/>
        </w:rPr>
        <w:lastRenderedPageBreak/>
        <w:t>destructive, and it is evil. The viewpoint of alcoholism as harmful influenced me to</w:t>
      </w:r>
      <w:r w:rsidR="004719EA">
        <w:rPr>
          <w:rFonts w:ascii="Times New Roman" w:hAnsi="Times New Roman" w:cs="Times New Roman"/>
          <w:color w:val="000000" w:themeColor="text1"/>
          <w:sz w:val="24"/>
          <w:szCs w:val="24"/>
        </w:rPr>
        <w:t xml:space="preserve"> </w:t>
      </w:r>
      <w:r w:rsidR="00E833D2" w:rsidRPr="00E3475B">
        <w:rPr>
          <w:rFonts w:ascii="Times New Roman" w:hAnsi="Times New Roman" w:cs="Times New Roman"/>
          <w:color w:val="000000" w:themeColor="text1"/>
          <w:sz w:val="24"/>
          <w:szCs w:val="24"/>
        </w:rPr>
        <w:t>judge alcoholics as I thought that they keep the same belief that I had.</w:t>
      </w: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DE3CF2" w:rsidP="00DE3CF2">
      <w:pPr>
        <w:spacing w:after="0" w:line="480" w:lineRule="auto"/>
        <w:ind w:firstLine="720"/>
        <w:jc w:val="center"/>
        <w:rPr>
          <w:rFonts w:ascii="Times New Roman" w:hAnsi="Times New Roman" w:cs="Times New Roman"/>
          <w:color w:val="000000" w:themeColor="text1"/>
          <w:sz w:val="24"/>
          <w:szCs w:val="24"/>
        </w:rPr>
      </w:pPr>
    </w:p>
    <w:p w:rsidR="00DE3CF2" w:rsidRPr="00E3475B" w:rsidRDefault="006207F0" w:rsidP="00DE3CF2">
      <w:pPr>
        <w:spacing w:after="0" w:line="480" w:lineRule="auto"/>
        <w:ind w:firstLine="720"/>
        <w:jc w:val="center"/>
        <w:rPr>
          <w:rFonts w:ascii="Times New Roman" w:hAnsi="Times New Roman" w:cs="Times New Roman"/>
          <w:color w:val="000000" w:themeColor="text1"/>
          <w:sz w:val="24"/>
          <w:szCs w:val="24"/>
        </w:rPr>
      </w:pPr>
      <w:r w:rsidRPr="00E3475B">
        <w:rPr>
          <w:rFonts w:ascii="Times New Roman" w:hAnsi="Times New Roman" w:cs="Times New Roman"/>
          <w:color w:val="000000" w:themeColor="text1"/>
          <w:sz w:val="24"/>
          <w:szCs w:val="24"/>
        </w:rPr>
        <w:lastRenderedPageBreak/>
        <w:t>Works Cited</w:t>
      </w:r>
    </w:p>
    <w:p w:rsidR="00DE3CF2" w:rsidRPr="00E3475B" w:rsidRDefault="006207F0" w:rsidP="00DE3CF2">
      <w:pPr>
        <w:spacing w:after="0" w:line="480" w:lineRule="auto"/>
        <w:ind w:left="720" w:hanging="720"/>
        <w:rPr>
          <w:rFonts w:ascii="Times New Roman" w:hAnsi="Times New Roman" w:cs="Times New Roman"/>
          <w:color w:val="000000" w:themeColor="text1"/>
          <w:sz w:val="24"/>
          <w:szCs w:val="24"/>
          <w:shd w:val="clear" w:color="auto" w:fill="FFFFFF"/>
        </w:rPr>
      </w:pPr>
      <w:r w:rsidRPr="00E3475B">
        <w:rPr>
          <w:rFonts w:ascii="Times New Roman" w:hAnsi="Times New Roman" w:cs="Times New Roman"/>
          <w:color w:val="000000" w:themeColor="text1"/>
          <w:sz w:val="24"/>
          <w:szCs w:val="24"/>
          <w:shd w:val="clear" w:color="auto" w:fill="FFFFFF"/>
        </w:rPr>
        <w:t xml:space="preserve">Bosshard, Christoph. "The Self-Consensus Bias." </w:t>
      </w:r>
      <w:r w:rsidRPr="00E3475B">
        <w:rPr>
          <w:rFonts w:ascii="Times New Roman" w:hAnsi="Times New Roman" w:cs="Times New Roman"/>
          <w:i/>
          <w:iCs/>
          <w:color w:val="000000" w:themeColor="text1"/>
          <w:sz w:val="24"/>
          <w:szCs w:val="24"/>
          <w:shd w:val="clear" w:color="auto" w:fill="FFFFFF"/>
        </w:rPr>
        <w:t>Schweizerische Ärztezeitung</w:t>
      </w:r>
      <w:r w:rsidRPr="00E3475B">
        <w:rPr>
          <w:rFonts w:ascii="Times New Roman" w:hAnsi="Times New Roman" w:cs="Times New Roman"/>
          <w:color w:val="000000" w:themeColor="text1"/>
          <w:sz w:val="24"/>
          <w:szCs w:val="24"/>
          <w:shd w:val="clear" w:color="auto" w:fill="FFFFFF"/>
        </w:rPr>
        <w:t>, 2019. </w:t>
      </w:r>
      <w:r w:rsidRPr="00E3475B">
        <w:rPr>
          <w:rFonts w:ascii="Times New Roman" w:hAnsi="Times New Roman" w:cs="Times New Roman"/>
          <w:i/>
          <w:iCs/>
          <w:color w:val="000000" w:themeColor="text1"/>
          <w:sz w:val="24"/>
          <w:szCs w:val="24"/>
          <w:shd w:val="clear" w:color="auto" w:fill="FFFFFF"/>
        </w:rPr>
        <w:t>EMH Swiss Medical Publishers, Ltd.</w:t>
      </w:r>
      <w:r w:rsidRPr="00E3475B">
        <w:rPr>
          <w:rFonts w:ascii="Times New Roman" w:hAnsi="Times New Roman" w:cs="Times New Roman"/>
          <w:color w:val="000000" w:themeColor="text1"/>
          <w:sz w:val="24"/>
          <w:szCs w:val="24"/>
          <w:shd w:val="clear" w:color="auto" w:fill="FFFFFF"/>
        </w:rPr>
        <w:t>, doi:10.4414/saez.2019.18263.</w:t>
      </w:r>
    </w:p>
    <w:p w:rsidR="00DE3CF2" w:rsidRPr="00E3475B" w:rsidRDefault="006207F0" w:rsidP="00DE3CF2">
      <w:pPr>
        <w:spacing w:after="0" w:line="480" w:lineRule="auto"/>
        <w:ind w:left="720" w:hanging="720"/>
        <w:rPr>
          <w:rFonts w:ascii="Times New Roman" w:hAnsi="Times New Roman" w:cs="Times New Roman"/>
          <w:color w:val="000000" w:themeColor="text1"/>
          <w:sz w:val="24"/>
          <w:szCs w:val="24"/>
          <w:shd w:val="clear" w:color="auto" w:fill="FFFFFF"/>
        </w:rPr>
      </w:pPr>
      <w:r w:rsidRPr="00E3475B">
        <w:rPr>
          <w:rFonts w:ascii="Times New Roman" w:hAnsi="Times New Roman" w:cs="Times New Roman"/>
          <w:color w:val="000000" w:themeColor="text1"/>
          <w:sz w:val="24"/>
          <w:szCs w:val="24"/>
          <w:shd w:val="clear" w:color="auto" w:fill="FFFFFF"/>
        </w:rPr>
        <w:t>Graff, Gerald et al. </w:t>
      </w:r>
      <w:r w:rsidRPr="00E3475B">
        <w:rPr>
          <w:rFonts w:ascii="Times New Roman" w:hAnsi="Times New Roman" w:cs="Times New Roman"/>
          <w:i/>
          <w:iCs/>
          <w:color w:val="000000" w:themeColor="text1"/>
          <w:sz w:val="24"/>
          <w:szCs w:val="24"/>
          <w:shd w:val="clear" w:color="auto" w:fill="FFFFFF"/>
        </w:rPr>
        <w:t>"They Say / I Say</w:t>
      </w:r>
      <w:r w:rsidRPr="00E3475B">
        <w:rPr>
          <w:rFonts w:ascii="Times New Roman" w:hAnsi="Times New Roman" w:cs="Times New Roman"/>
          <w:color w:val="000000" w:themeColor="text1"/>
          <w:sz w:val="24"/>
          <w:szCs w:val="24"/>
          <w:shd w:val="clear" w:color="auto" w:fill="FFFFFF"/>
        </w:rPr>
        <w:t>." W. W. Norton &amp; Company, 2018, pp. 96-98 213-216.</w:t>
      </w:r>
    </w:p>
    <w:p w:rsidR="00DE3CF2" w:rsidRPr="00E3475B" w:rsidRDefault="006207F0" w:rsidP="00DE3CF2">
      <w:pPr>
        <w:spacing w:after="0" w:line="480" w:lineRule="auto"/>
        <w:ind w:left="720" w:hanging="720"/>
        <w:rPr>
          <w:rFonts w:ascii="Times New Roman" w:hAnsi="Times New Roman" w:cs="Times New Roman"/>
          <w:color w:val="000000" w:themeColor="text1"/>
          <w:sz w:val="24"/>
          <w:szCs w:val="24"/>
          <w:shd w:val="clear" w:color="auto" w:fill="FFFFFF"/>
        </w:rPr>
      </w:pPr>
      <w:r w:rsidRPr="00E3475B">
        <w:rPr>
          <w:rFonts w:ascii="Times New Roman" w:hAnsi="Times New Roman" w:cs="Times New Roman"/>
          <w:color w:val="000000" w:themeColor="text1"/>
          <w:sz w:val="24"/>
          <w:szCs w:val="24"/>
          <w:shd w:val="clear" w:color="auto" w:fill="FFFFFF"/>
        </w:rPr>
        <w:t xml:space="preserve">Jussim, Lee. "Accuracy, Bias, Self-Fulfilling Prophecies, And Scientific Self-Correction." </w:t>
      </w:r>
      <w:r w:rsidRPr="00E3475B">
        <w:rPr>
          <w:rFonts w:ascii="Times New Roman" w:hAnsi="Times New Roman" w:cs="Times New Roman"/>
          <w:i/>
          <w:iCs/>
          <w:color w:val="000000" w:themeColor="text1"/>
          <w:sz w:val="24"/>
          <w:szCs w:val="24"/>
          <w:shd w:val="clear" w:color="auto" w:fill="FFFFFF"/>
        </w:rPr>
        <w:t>Behavioral and Brain Sciences</w:t>
      </w:r>
      <w:r w:rsidRPr="00E3475B">
        <w:rPr>
          <w:rFonts w:ascii="Times New Roman" w:hAnsi="Times New Roman" w:cs="Times New Roman"/>
          <w:color w:val="000000" w:themeColor="text1"/>
          <w:sz w:val="24"/>
          <w:szCs w:val="24"/>
          <w:shd w:val="clear" w:color="auto" w:fill="FFFFFF"/>
        </w:rPr>
        <w:t>, vol 40, 2017, pp. 12-14. </w:t>
      </w:r>
      <w:r w:rsidRPr="00E3475B">
        <w:rPr>
          <w:rFonts w:ascii="Times New Roman" w:hAnsi="Times New Roman" w:cs="Times New Roman"/>
          <w:i/>
          <w:iCs/>
          <w:color w:val="000000" w:themeColor="text1"/>
          <w:sz w:val="24"/>
          <w:szCs w:val="24"/>
          <w:shd w:val="clear" w:color="auto" w:fill="FFFFFF"/>
        </w:rPr>
        <w:t>Cambridge University Press (CUP)</w:t>
      </w:r>
      <w:r w:rsidRPr="00E3475B">
        <w:rPr>
          <w:rFonts w:ascii="Times New Roman" w:hAnsi="Times New Roman" w:cs="Times New Roman"/>
          <w:color w:val="000000" w:themeColor="text1"/>
          <w:sz w:val="24"/>
          <w:szCs w:val="24"/>
          <w:shd w:val="clear" w:color="auto" w:fill="FFFFFF"/>
        </w:rPr>
        <w:t>, doi:10.1017/s0140525x16000339.</w:t>
      </w:r>
    </w:p>
    <w:sectPr w:rsidR="00DE3CF2" w:rsidRPr="00E3475B" w:rsidSect="00E6089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7F0" w:rsidRDefault="006207F0" w:rsidP="00E60892">
      <w:pPr>
        <w:spacing w:after="0" w:line="240" w:lineRule="auto"/>
      </w:pPr>
      <w:r>
        <w:separator/>
      </w:r>
    </w:p>
  </w:endnote>
  <w:endnote w:type="continuationSeparator" w:id="1">
    <w:p w:rsidR="006207F0" w:rsidRDefault="006207F0" w:rsidP="00E608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7F0" w:rsidRDefault="006207F0" w:rsidP="00E60892">
      <w:pPr>
        <w:spacing w:after="0" w:line="240" w:lineRule="auto"/>
      </w:pPr>
      <w:r>
        <w:separator/>
      </w:r>
    </w:p>
  </w:footnote>
  <w:footnote w:type="continuationSeparator" w:id="1">
    <w:p w:rsidR="006207F0" w:rsidRDefault="006207F0" w:rsidP="00E608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F2" w:rsidRPr="00DE3CF2" w:rsidRDefault="004719EA">
    <w:pPr>
      <w:pStyle w:val="Header"/>
      <w:jc w:val="right"/>
      <w:rPr>
        <w:rFonts w:ascii="Times New Roman" w:hAnsi="Times New Roman" w:cs="Times New Roman"/>
        <w:sz w:val="24"/>
        <w:szCs w:val="24"/>
      </w:rPr>
    </w:pPr>
    <w:r w:rsidRPr="00DE3CF2">
      <w:rPr>
        <w:rFonts w:ascii="Times New Roman" w:hAnsi="Times New Roman" w:cs="Times New Roman"/>
        <w:sz w:val="24"/>
        <w:szCs w:val="24"/>
      </w:rPr>
      <w:t xml:space="preserve">Surname </w:t>
    </w:r>
    <w:sdt>
      <w:sdtPr>
        <w:rPr>
          <w:rFonts w:ascii="Times New Roman" w:hAnsi="Times New Roman" w:cs="Times New Roman"/>
          <w:sz w:val="24"/>
          <w:szCs w:val="24"/>
        </w:rPr>
        <w:id w:val="-2116741599"/>
        <w:docPartObj>
          <w:docPartGallery w:val="Page Numbers (Top of Page)"/>
          <w:docPartUnique/>
        </w:docPartObj>
      </w:sdtPr>
      <w:sdtEndPr>
        <w:rPr>
          <w:noProof/>
        </w:rPr>
      </w:sdtEndPr>
      <w:sdtContent>
        <w:r w:rsidR="00E60892" w:rsidRPr="00DE3CF2">
          <w:rPr>
            <w:rFonts w:ascii="Times New Roman" w:hAnsi="Times New Roman" w:cs="Times New Roman"/>
            <w:sz w:val="24"/>
            <w:szCs w:val="24"/>
          </w:rPr>
          <w:fldChar w:fldCharType="begin"/>
        </w:r>
        <w:r w:rsidR="006207F0" w:rsidRPr="00DE3CF2">
          <w:rPr>
            <w:rFonts w:ascii="Times New Roman" w:hAnsi="Times New Roman" w:cs="Times New Roman"/>
            <w:sz w:val="24"/>
            <w:szCs w:val="24"/>
          </w:rPr>
          <w:instrText xml:space="preserve"> PAGE   \* MERGEFORMAT </w:instrText>
        </w:r>
        <w:r w:rsidR="00E60892" w:rsidRPr="00DE3CF2">
          <w:rPr>
            <w:rFonts w:ascii="Times New Roman" w:hAnsi="Times New Roman" w:cs="Times New Roman"/>
            <w:sz w:val="24"/>
            <w:szCs w:val="24"/>
          </w:rPr>
          <w:fldChar w:fldCharType="separate"/>
        </w:r>
        <w:r>
          <w:rPr>
            <w:rFonts w:ascii="Times New Roman" w:hAnsi="Times New Roman" w:cs="Times New Roman"/>
            <w:noProof/>
            <w:sz w:val="24"/>
            <w:szCs w:val="24"/>
          </w:rPr>
          <w:t>4</w:t>
        </w:r>
        <w:r w:rsidR="00E60892" w:rsidRPr="00DE3CF2">
          <w:rPr>
            <w:rFonts w:ascii="Times New Roman" w:hAnsi="Times New Roman" w:cs="Times New Roman"/>
            <w:noProof/>
            <w:sz w:val="24"/>
            <w:szCs w:val="24"/>
          </w:rPr>
          <w:fldChar w:fldCharType="end"/>
        </w:r>
      </w:sdtContent>
    </w:sdt>
  </w:p>
  <w:p w:rsidR="00DE3CF2" w:rsidRDefault="00DE3CF2">
    <w:pPr>
      <w:pStyle w:val="Header"/>
    </w:pPr>
  </w:p>
  <w:p w:rsidR="00DE3CF2" w:rsidRDefault="00DE3CF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597C8E"/>
    <w:multiLevelType w:val="multilevel"/>
    <w:tmpl w:val="4740B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4A9F"/>
    <w:rsid w:val="00043A73"/>
    <w:rsid w:val="00084A9F"/>
    <w:rsid w:val="00141C99"/>
    <w:rsid w:val="003B391F"/>
    <w:rsid w:val="004719EA"/>
    <w:rsid w:val="00494346"/>
    <w:rsid w:val="006207F0"/>
    <w:rsid w:val="00883DC5"/>
    <w:rsid w:val="00884684"/>
    <w:rsid w:val="00887D95"/>
    <w:rsid w:val="009B28F2"/>
    <w:rsid w:val="00A253BA"/>
    <w:rsid w:val="00A63726"/>
    <w:rsid w:val="00A713FD"/>
    <w:rsid w:val="00B844A5"/>
    <w:rsid w:val="00C4393C"/>
    <w:rsid w:val="00C615BD"/>
    <w:rsid w:val="00CF0256"/>
    <w:rsid w:val="00DD1B87"/>
    <w:rsid w:val="00DE3CF2"/>
    <w:rsid w:val="00E3475B"/>
    <w:rsid w:val="00E50150"/>
    <w:rsid w:val="00E60892"/>
    <w:rsid w:val="00E74E04"/>
    <w:rsid w:val="00E833D2"/>
    <w:rsid w:val="00E839C7"/>
    <w:rsid w:val="00E863D9"/>
    <w:rsid w:val="00EC7D83"/>
    <w:rsid w:val="00FE72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8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E7292"/>
    <w:rPr>
      <w:b/>
      <w:bCs/>
    </w:rPr>
  </w:style>
  <w:style w:type="character" w:styleId="Emphasis">
    <w:name w:val="Emphasis"/>
    <w:basedOn w:val="DefaultParagraphFont"/>
    <w:uiPriority w:val="20"/>
    <w:qFormat/>
    <w:rsid w:val="00FE7292"/>
    <w:rPr>
      <w:i/>
      <w:iCs/>
    </w:rPr>
  </w:style>
  <w:style w:type="paragraph" w:styleId="NormalWeb">
    <w:name w:val="Normal (Web)"/>
    <w:basedOn w:val="Normal"/>
    <w:uiPriority w:val="99"/>
    <w:semiHidden/>
    <w:unhideWhenUsed/>
    <w:rsid w:val="00887D9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7D95"/>
    <w:rPr>
      <w:color w:val="0000FF"/>
      <w:u w:val="single"/>
    </w:rPr>
  </w:style>
  <w:style w:type="character" w:customStyle="1" w:styleId="mntl-inline-citation">
    <w:name w:val="mntl-inline-citation"/>
    <w:basedOn w:val="DefaultParagraphFont"/>
    <w:rsid w:val="00887D95"/>
  </w:style>
  <w:style w:type="paragraph" w:styleId="Header">
    <w:name w:val="header"/>
    <w:basedOn w:val="Normal"/>
    <w:link w:val="HeaderChar"/>
    <w:uiPriority w:val="99"/>
    <w:unhideWhenUsed/>
    <w:rsid w:val="00DE3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CF2"/>
  </w:style>
  <w:style w:type="paragraph" w:styleId="Footer">
    <w:name w:val="footer"/>
    <w:basedOn w:val="Normal"/>
    <w:link w:val="FooterChar"/>
    <w:uiPriority w:val="99"/>
    <w:unhideWhenUsed/>
    <w:rsid w:val="00DE3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C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2020-03-31T12:57:00Z</dcterms:created>
  <dcterms:modified xsi:type="dcterms:W3CDTF">2020-03-31T12:57:00Z</dcterms:modified>
</cp:coreProperties>
</file>